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Prawie 60 proc. przedsiębiorczyń chce tworzyć różnorodne zespoły, choć dla 70 proc. bizneswoman prowadzenie firmy jest trudniejsze niż 4 lata temu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Polki tworzą i prowadzą nowoczesne biznesy, co od 15 lat obserwujemy wśród finalistek i laureatek konkursu Sukcesu Pisanego Szminką. Nowe dane wskazują, że co piąta respondentka korzysta już z narzędzi sztucznej inteligencji w swojej pracy. Jednocześnie rodzime przedsiębiorczynie dostrzegają potencjał różnorodności i z odwagą chcą tworzyć włączające zespoły – trzy na cztery respondentki zatrudniłyby w swoim zespole osobę powyżej 50 roku życia, a 58 proc. – osobę z niepełnosprawnością lub neuroatypową. Sukces Pisany Szminką przedstawia wyniki trzeciej części raportu „Bizneswoman Roku: Polki i przedsiębiorczość 2023”.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najnowszej części raportu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Bizneswoman Roku: Polki i przedsiębiorczość 2023</w:t>
        </w:r>
      </w:hyperlink>
      <w:r>
        <w:rPr>
          <w:rFonts w:ascii="calibri" w:hAnsi="calibri" w:eastAsia="calibri" w:cs="calibri"/>
          <w:sz w:val="24"/>
          <w:szCs w:val="24"/>
        </w:rPr>
        <w:t xml:space="preserve">”, autorstwa Sukcesu Pisanego Szminką – </w:t>
      </w:r>
      <w:r>
        <w:rPr>
          <w:rFonts w:ascii="calibri" w:hAnsi="calibri" w:eastAsia="calibri" w:cs="calibri"/>
          <w:sz w:val="24"/>
          <w:szCs w:val="24"/>
          <w:b/>
        </w:rPr>
        <w:t xml:space="preserve">najstarszej i największej organizacji od 15 lat wspierającej przedsiębiorczość kobiet</w:t>
      </w:r>
      <w:r>
        <w:rPr>
          <w:rFonts w:ascii="calibri" w:hAnsi="calibri" w:eastAsia="calibri" w:cs="calibri"/>
          <w:sz w:val="24"/>
          <w:szCs w:val="24"/>
        </w:rPr>
        <w:t xml:space="preserve">, wynika, że wśród uczestniczek badania 21 proc. deklaruje, że wykorzystuje już narzędzia sztucznej inteligencji w swojej codziennej pracy. Z kolei ⅕ planuje zacząć po nie sięgać. Ponad połowa (56 proc.) ankietowanych deklaruje, że nie używa narzędzi AI w swojej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 przeprowadzonego badania wiemy, że dwie na pięć ankietowanych wykorzystuje lub zamierza rozpocząć korzystanie z narzędzi sztucznej inteligencji w swojej codziennej pracy. To bardzo dobra wiadomość, oznacza to, że Polki, w tym także przedsiębiorczynie prowadzące własne biznesy, są świadome roli nowoczesnych rozwiązań, które mogą usprawnić pracę niemal każdej firmy. Nie obawiają się eksperymentowania i wiele z nich chętnie sięga po najnowsze narzędzia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Włodarczyk, prezes firmy IGT Poland, Partnera konkursu Bizneswoman Roku w kategorii Liderka w Nowych Technologiach</w:t>
      </w:r>
      <w:r>
        <w:rPr>
          <w:rFonts w:ascii="calibri" w:hAnsi="calibri" w:eastAsia="calibri" w:cs="calibri"/>
          <w:sz w:val="24"/>
          <w:szCs w:val="24"/>
        </w:rPr>
        <w:t xml:space="preserve">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Jednocześnie jednak nadal ponad połowa respondentek nie korzysta z narzędzi AI, dlatego tak ważne jest nagłaśnianie sukcesów przedsiębiorczych kobiet w dziedzinie nowych technologii, jako role models dla pozostałych.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połowa przedsiębiorczyń zatrudniłaby w swoim zespole osobę z niepełnosprawnością lub neuroatypową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ankietowanych, które prowadzą lub chciałyby prowadzić własny biznes, aż 75 proc. deklaruje, że zatrudniłyby w swojej firmie osobę powyżej 50 roku życia, a 58 proc. – osoby z niepełnosprawnością lub neuroatypowe. Jednocześnie jednak niewielki odsetek badanych już ma w swoim zespole pracowników w wieku powyżej 50 lat (5 proc.) oraz z niepełnosprawnościami lub neuroatypowych (3 proc.). Aż ⅓ respondentek przyznaje, że trudno jej określić, czy zdecydowałaby się zatrudnić w swojej firmie osobę z niepełnosprawnością lub neuroatypową.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NatWest Polska od lat podkreślamy jak istotna jest inkluzywność w biznesie, chcemy w Konkursie wyróżniać firmy, które szczególnie dbają o wyrównywanie szans w swoich organizacjach i poza nimi. Umiarkowanie cieszy fakt, że trzy na cztery badane deklarują, że zatrudniłyby pracownika/pracowniczkę po 50 roku życia, wskazuje to, że ageizm nie jest domeną obecnych w Polsce przedsiębiorstw. Ponad połowa deklaruje także, że przyjęłaby do zespołu osobę z niepełnosprawnością czy osobę neuroatypową, jednak co trzecia nie jest już tego pewna. Pokazuje nam to, że nadal wiele w temacie włączania jest do zrobienia, stąd też nie poprzestajemy w naszych działaniach wspierania różnorodności. Stale dążymy do tego, aby być przykładem dobrych praktyk oraz źródłem pozytywnych zmian w świecie biznesu i wspierania niedoreprezentowanych społeczności –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mówi Andrzej Pacek, dyrektor firmy NatWest Group Polska, Partnera w kategorii Pracodawca Równych Szans.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trzecia badana zdecydowanie stresuje się w pracy bardziej niż rok temu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dwóm na trzem respondentkom w ostatnim roku towarzyszył większy stres (34 proc. – „zdecydowanie tak”, 30 proc. – „raczej tak”). Jedynie 30 proc. ankietowanych deklaruje, że w ostatnich 12 miesiącach nie stresowało się w pracy więcej niż w przeszłości (24 proc. – „raczej nie”, 6 proc. – „zdecydowanie nie”). Blisko co piąta badana przyznaje, że boryka się z bezsennością czy problemami ze snem bardzo często, a co trzecia – czasami. Co czwarta respondentka deklaruje, że kłopoty ze snem miewa rzadko, a jedynie 23 proc. – bardzo rzadko lub nigdy.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Zdaniem ponad połowy przedsiębiorczyń prowadzenie firmy jest znacznie trudniejsze niż dawniej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Jedynie 5 proc. uczestniczących w badaniu przedsiębiorczyń deklaruje, że obecnie prowadzenie działalności jest łatwiejsze niż 4 lata temu. Blisko co dziesiąta respondentka uważa, że aspekt ten nie uległ w ostatnich latach zmianie. Niemal </w:t>
      </w:r>
      <w:r>
        <w:rPr>
          <w:rFonts w:ascii="calibri" w:hAnsi="calibri" w:eastAsia="calibri" w:cs="calibri"/>
          <w:sz w:val="24"/>
          <w:szCs w:val="24"/>
          <w:b/>
        </w:rPr>
        <w:t xml:space="preserve">70 proc. ankietowanych przyznaje, że prowadzenie firmy obecnie jest trudniejsze niż 4 lata temu</w:t>
      </w:r>
      <w:r>
        <w:rPr>
          <w:rFonts w:ascii="calibri" w:hAnsi="calibri" w:eastAsia="calibri" w:cs="calibri"/>
          <w:sz w:val="24"/>
          <w:szCs w:val="24"/>
        </w:rPr>
        <w:t xml:space="preserve"> (16 proc. – „nieco trudniejsze”, 53 proc. – „znacznie trudniejsze”). Respondentki prowadzące własny biznes zostały zapytane także o to, jak w ostatnich latach rozwijały swoją firmę. Aż 40 proc. wskazuje biznes stacjonarny i online, natomiast co trzecia badana postawiła na rozwój stacjonarny, a 18 proc. – biznes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Sukces Pisany Szminką Bizneswoman Roku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od 15 lat</w:t>
      </w:r>
      <w:r>
        <w:rPr>
          <w:rFonts w:ascii="calibri" w:hAnsi="calibri" w:eastAsia="calibri" w:cs="calibri"/>
          <w:sz w:val="24"/>
          <w:szCs w:val="24"/>
        </w:rPr>
        <w:t xml:space="preserve"> nagradza polskie przedsiębiorczynie oraz liderki i liderów działających na rzecz równości, różnorodności i włączania. Jako pierwszy konkurs tego typu nagradza także mężczyzn, którzy wspierają kobiety i realizują politykę różnorodności i włączania. Od powstania konkursu wręczono ponad 140 statuetek. Historia pokazała, że laureatki i finalistki poprzednich edycji zyskały nie tylko rozgłos, a przede wszystkim możliwości ogólnopolskiego i międzynarodowego rozwoju, nawiązując wartościowe kontakty i pozyskując inwestorów.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Malicka | specjalista PR |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Rocket Science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wp-content/uploads/2024/02/15.-BWR-Raport-cz.-3.pdf" TargetMode="External"/><Relationship Id="rId8" Type="http://schemas.openxmlformats.org/officeDocument/2006/relationships/hyperlink" Target="https://bizneswomanroku.pl/" TargetMode="External"/><Relationship Id="rId9" Type="http://schemas.openxmlformats.org/officeDocument/2006/relationships/hyperlink" Target="https://www.rocketscienc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2026-07-22T00:34:13+02:00</dcterms:created>
  <dcterms:modified xsi:type="dcterms:W3CDTF">2026-07-22T00:34:13+02:00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